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1C22F9" w:rsidTr="001C22F9">
        <w:tc>
          <w:tcPr>
            <w:tcW w:w="9776" w:type="dxa"/>
            <w:gridSpan w:val="2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b/>
                <w:color w:val="244061" w:themeColor="accent1" w:themeShade="80"/>
                <w:sz w:val="18"/>
              </w:rPr>
              <w:t xml:space="preserve">PROIECT COFINANȚAT DIN FONDUL </w:t>
            </w:r>
            <w:r>
              <w:rPr>
                <w:rFonts w:ascii="Trebuchet MS" w:hAnsi="Trebuchet MS"/>
                <w:b/>
                <w:color w:val="1F497D" w:themeColor="text2"/>
                <w:sz w:val="18"/>
                <w:szCs w:val="18"/>
              </w:rPr>
              <w:t>SOCIAL EUROPEAN</w:t>
            </w: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color w:val="244061" w:themeColor="accent1" w:themeShade="80"/>
                <w:sz w:val="18"/>
              </w:rPr>
              <w:t xml:space="preserve">PRIN </w:t>
            </w:r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PROGRAMUL OPERAȚIONAL CAPITAL UMAN 2014-2020</w:t>
            </w:r>
          </w:p>
        </w:tc>
      </w:tr>
      <w:tr w:rsidR="001C22F9" w:rsidTr="001C22F9">
        <w:tc>
          <w:tcPr>
            <w:tcW w:w="2122" w:type="dxa"/>
            <w:hideMark/>
          </w:tcPr>
          <w:p w:rsidR="001C22F9" w:rsidRDefault="001C22F9">
            <w:pPr>
              <w:spacing w:line="276" w:lineRule="auto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Axă</w:t>
            </w:r>
            <w:proofErr w:type="spellEnd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3.Locuri de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muncă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toţi</w:t>
            </w:r>
            <w:proofErr w:type="spellEnd"/>
          </w:p>
        </w:tc>
      </w:tr>
      <w:tr w:rsidR="001C22F9" w:rsidTr="001C22F9">
        <w:tc>
          <w:tcPr>
            <w:tcW w:w="2122" w:type="dxa"/>
            <w:hideMark/>
          </w:tcPr>
          <w:p w:rsidR="001C22F9" w:rsidRDefault="001C22F9">
            <w:pPr>
              <w:spacing w:line="276" w:lineRule="auto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Obiectiv</w:t>
            </w:r>
            <w:proofErr w:type="spellEnd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tematic</w:t>
            </w:r>
            <w:proofErr w:type="spellEnd"/>
          </w:p>
        </w:tc>
        <w:tc>
          <w:tcPr>
            <w:tcW w:w="7654" w:type="dxa"/>
            <w:vAlign w:val="center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8.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Promovarea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unor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locuri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muncă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durabile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calitate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sprijinirea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mobilității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lucrătorilor</w:t>
            </w:r>
            <w:proofErr w:type="spellEnd"/>
          </w:p>
        </w:tc>
      </w:tr>
      <w:tr w:rsidR="001C22F9" w:rsidTr="001C22F9">
        <w:tc>
          <w:tcPr>
            <w:tcW w:w="2122" w:type="dxa"/>
            <w:hideMark/>
          </w:tcPr>
          <w:p w:rsidR="001C22F9" w:rsidRDefault="001C22F9">
            <w:pPr>
              <w:spacing w:line="276" w:lineRule="auto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Prioritate</w:t>
            </w:r>
            <w:proofErr w:type="spellEnd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investiții</w:t>
            </w:r>
            <w:proofErr w:type="spellEnd"/>
          </w:p>
        </w:tc>
        <w:tc>
          <w:tcPr>
            <w:tcW w:w="7654" w:type="dxa"/>
            <w:vAlign w:val="center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8.iii</w:t>
            </w:r>
            <w:proofErr w:type="gram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Activități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independente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antreprenoriat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înființare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întreprinderi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inclusiv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unor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microîntreprinderi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unor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întreprinderi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mici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și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mijlocii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inovatoare</w:t>
            </w:r>
            <w:proofErr w:type="spellEnd"/>
          </w:p>
        </w:tc>
      </w:tr>
      <w:tr w:rsidR="001C22F9" w:rsidTr="001C22F9">
        <w:tc>
          <w:tcPr>
            <w:tcW w:w="2122" w:type="dxa"/>
            <w:hideMark/>
          </w:tcPr>
          <w:p w:rsidR="001C22F9" w:rsidRDefault="001C22F9">
            <w:pPr>
              <w:spacing w:line="276" w:lineRule="auto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Obiectiv</w:t>
            </w:r>
            <w:proofErr w:type="spellEnd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 xml:space="preserve"> specific</w:t>
            </w:r>
          </w:p>
        </w:tc>
        <w:tc>
          <w:tcPr>
            <w:tcW w:w="7654" w:type="dxa"/>
            <w:vAlign w:val="center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3.7.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Creșterea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ocupării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prin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susținerea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întreprinderilor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cu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profil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nonagricol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din zona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urbană</w:t>
            </w:r>
            <w:proofErr w:type="spellEnd"/>
          </w:p>
        </w:tc>
      </w:tr>
      <w:tr w:rsidR="001C22F9" w:rsidTr="001C22F9">
        <w:tc>
          <w:tcPr>
            <w:tcW w:w="2122" w:type="dxa"/>
            <w:hideMark/>
          </w:tcPr>
          <w:p w:rsidR="001C22F9" w:rsidRDefault="001C22F9">
            <w:pPr>
              <w:spacing w:line="276" w:lineRule="auto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Titlu</w:t>
            </w:r>
            <w:proofErr w:type="spellEnd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START-UP AS –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Antreprenor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Succes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în </w:t>
            </w:r>
            <w:proofErr w:type="spellStart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Regiunea</w:t>
            </w:r>
            <w:proofErr w:type="spellEnd"/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 xml:space="preserve"> Sud-Est</w:t>
            </w:r>
          </w:p>
        </w:tc>
      </w:tr>
      <w:tr w:rsidR="001C22F9" w:rsidTr="001C22F9">
        <w:tc>
          <w:tcPr>
            <w:tcW w:w="2122" w:type="dxa"/>
            <w:hideMark/>
          </w:tcPr>
          <w:p w:rsidR="001C22F9" w:rsidRDefault="001C22F9">
            <w:pPr>
              <w:spacing w:line="276" w:lineRule="auto"/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 xml:space="preserve">Nr. contract </w:t>
            </w:r>
            <w:proofErr w:type="spellStart"/>
            <w:r>
              <w:rPr>
                <w:rFonts w:ascii="Trebuchet MS" w:hAnsi="Trebuchet MS"/>
                <w:b/>
                <w:color w:val="244061" w:themeColor="accent1" w:themeShade="80"/>
                <w:sz w:val="18"/>
                <w:szCs w:val="18"/>
                <w:lang w:val="en-US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  <w:hideMark/>
          </w:tcPr>
          <w:p w:rsidR="001C22F9" w:rsidRDefault="001C22F9">
            <w:pPr>
              <w:spacing w:line="276" w:lineRule="auto"/>
              <w:jc w:val="both"/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 w:eastAsia="en-US"/>
              </w:rPr>
            </w:pPr>
            <w:r>
              <w:rPr>
                <w:rFonts w:ascii="Trebuchet MS" w:hAnsi="Trebuchet MS"/>
                <w:color w:val="244061" w:themeColor="accent1" w:themeShade="80"/>
                <w:sz w:val="18"/>
                <w:szCs w:val="18"/>
                <w:lang w:val="en-US"/>
              </w:rPr>
              <w:t>POCU/82/3/7/105394</w:t>
            </w:r>
          </w:p>
        </w:tc>
      </w:tr>
    </w:tbl>
    <w:bookmarkStart w:id="0" w:name="_GoBack"/>
    <w:bookmarkEnd w:id="0"/>
    <w:p w:rsidR="006B7389" w:rsidRPr="006B7389" w:rsidRDefault="006B7389" w:rsidP="006B7389">
      <w:pPr>
        <w:spacing w:after="160" w:line="259" w:lineRule="auto"/>
        <w:ind w:left="1416" w:hanging="1416"/>
        <w:jc w:val="center"/>
        <w:rPr>
          <w:rFonts w:ascii="Trebuchet MS" w:eastAsia="Calibri" w:hAnsi="Trebuchet MS"/>
          <w:color w:val="FFFFFF" w:themeColor="background1"/>
          <w:sz w:val="36"/>
          <w:szCs w:val="36"/>
          <w:lang w:eastAsia="en-US"/>
        </w:rPr>
      </w:pPr>
      <w:r w:rsidRPr="006B7389">
        <w:rPr>
          <w:rFonts w:eastAsia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751D" wp14:editId="56B3AA62">
                <wp:simplePos x="0" y="0"/>
                <wp:positionH relativeFrom="column">
                  <wp:posOffset>-76835</wp:posOffset>
                </wp:positionH>
                <wp:positionV relativeFrom="paragraph">
                  <wp:posOffset>180340</wp:posOffset>
                </wp:positionV>
                <wp:extent cx="6124575" cy="409575"/>
                <wp:effectExtent l="76200" t="38100" r="104775" b="123825"/>
                <wp:wrapNone/>
                <wp:docPr id="5" name="Dreptunghi rotunj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09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B7389" w:rsidRPr="00BC6DEA" w:rsidRDefault="006B7389" w:rsidP="006B7389">
                            <w:pPr>
                              <w:ind w:left="1416" w:hanging="1416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CURS COMPETENŢE ANTREPRENORIALE </w:t>
                            </w:r>
                            <w:r w:rsidR="005A22CF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TULCEA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reptunghi rotunjit 5" o:spid="_x0000_s1026" style="position:absolute;left:0;text-align:left;margin-left:-6.05pt;margin-top:14.2pt;width:48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B7389" w:rsidRPr="00BC6DEA" w:rsidRDefault="006B7389" w:rsidP="006B7389">
                      <w:pPr>
                        <w:ind w:left="1416" w:hanging="1416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 xml:space="preserve">CURS COMPETENŢE ANTREPRENORIALE </w:t>
                      </w:r>
                      <w:r w:rsidR="005A22CF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TULCEA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6B7389">
        <w:rPr>
          <w:rFonts w:ascii="Trebuchet MS" w:eastAsia="Calibri" w:hAnsi="Trebuchet MS"/>
          <w:color w:val="FFFFFF" w:themeColor="background1"/>
          <w:sz w:val="36"/>
          <w:szCs w:val="36"/>
          <w:lang w:eastAsia="en-US"/>
        </w:rPr>
        <w:t>AGENDĂ</w:t>
      </w:r>
    </w:p>
    <w:p w:rsidR="00492B8E" w:rsidRDefault="00492B8E" w:rsidP="00880FBA">
      <w:pPr>
        <w:pStyle w:val="NormalWeb"/>
        <w:jc w:val="both"/>
        <w:rPr>
          <w:rFonts w:ascii="Trebuchet MS" w:eastAsia="Times New Roman" w:hAnsi="Trebuchet MS" w:cs="Arial"/>
          <w:b/>
          <w:bCs/>
          <w:color w:val="auto"/>
          <w:sz w:val="24"/>
          <w:szCs w:val="24"/>
        </w:rPr>
      </w:pPr>
    </w:p>
    <w:p w:rsidR="004B18D9" w:rsidRPr="00B46A7F" w:rsidRDefault="00522E05" w:rsidP="00880FBA">
      <w:pPr>
        <w:pStyle w:val="NormalWeb"/>
        <w:jc w:val="both"/>
        <w:rPr>
          <w:rFonts w:ascii="Trebuchet MS" w:hAnsi="Trebuchet MS"/>
          <w:color w:val="auto"/>
        </w:rPr>
      </w:pPr>
      <w:r w:rsidRPr="00B46A7F">
        <w:rPr>
          <w:rFonts w:ascii="Trebuchet MS" w:eastAsia="Times New Roman" w:hAnsi="Trebuchet MS" w:cs="Arial"/>
          <w:b/>
          <w:bCs/>
          <w:color w:val="auto"/>
        </w:rPr>
        <w:t>Camera de Comerţ, Industrie, Navigaţie şi Agricultură Constanţa</w:t>
      </w:r>
      <w:r w:rsidRPr="00B46A7F">
        <w:rPr>
          <w:rFonts w:ascii="Trebuchet MS" w:eastAsia="Times New Roman" w:hAnsi="Trebuchet MS" w:cs="Arial"/>
          <w:color w:val="auto"/>
        </w:rPr>
        <w:t> </w:t>
      </w:r>
      <w:r w:rsidRPr="00B46A7F">
        <w:rPr>
          <w:rFonts w:ascii="Trebuchet MS" w:hAnsi="Trebuchet MS"/>
          <w:color w:val="auto"/>
        </w:rPr>
        <w:t xml:space="preserve">are plăcerea de a vă anunţa că, începând </w:t>
      </w:r>
      <w:r w:rsidR="004B18D9" w:rsidRPr="00B46A7F">
        <w:rPr>
          <w:rFonts w:ascii="Trebuchet MS" w:hAnsi="Trebuchet MS"/>
          <w:color w:val="auto"/>
        </w:rPr>
        <w:t xml:space="preserve">cu data de </w:t>
      </w:r>
      <w:r w:rsidR="005A22CF">
        <w:rPr>
          <w:rFonts w:ascii="Trebuchet MS" w:hAnsi="Trebuchet MS"/>
          <w:color w:val="auto"/>
        </w:rPr>
        <w:t>03.07</w:t>
      </w:r>
      <w:r w:rsidR="004B18D9" w:rsidRPr="00B46A7F">
        <w:rPr>
          <w:rFonts w:ascii="Trebuchet MS" w:hAnsi="Trebuchet MS"/>
          <w:color w:val="auto"/>
        </w:rPr>
        <w:t>.20</w:t>
      </w:r>
      <w:r w:rsidRPr="00B46A7F">
        <w:rPr>
          <w:rFonts w:ascii="Trebuchet MS" w:hAnsi="Trebuchet MS"/>
          <w:color w:val="auto"/>
        </w:rPr>
        <w:t xml:space="preserve">18 va derula in Municipiul </w:t>
      </w:r>
      <w:r w:rsidR="005A22CF">
        <w:rPr>
          <w:rFonts w:ascii="Trebuchet MS" w:hAnsi="Trebuchet MS"/>
          <w:color w:val="auto"/>
        </w:rPr>
        <w:t xml:space="preserve">Tulcea </w:t>
      </w:r>
      <w:r w:rsidRPr="00B46A7F">
        <w:rPr>
          <w:rFonts w:ascii="Trebuchet MS" w:hAnsi="Trebuchet MS"/>
          <w:color w:val="auto"/>
        </w:rPr>
        <w:t>cursul gratuit de Competenţ</w:t>
      </w:r>
      <w:r w:rsidR="004B18D9" w:rsidRPr="00B46A7F">
        <w:rPr>
          <w:rFonts w:ascii="Trebuchet MS" w:hAnsi="Trebuchet MS"/>
          <w:color w:val="auto"/>
        </w:rPr>
        <w:t>e antreprenoriale - grupa 1</w:t>
      </w:r>
      <w:r w:rsidR="005A22CF">
        <w:rPr>
          <w:rFonts w:ascii="Trebuchet MS" w:hAnsi="Trebuchet MS"/>
          <w:color w:val="auto"/>
        </w:rPr>
        <w:t xml:space="preserve"> Tulcea</w:t>
      </w:r>
      <w:r w:rsidR="004B18D9" w:rsidRPr="00B46A7F">
        <w:rPr>
          <w:rFonts w:ascii="Trebuchet MS" w:hAnsi="Trebuchet MS"/>
          <w:color w:val="auto"/>
        </w:rPr>
        <w:t>.</w:t>
      </w:r>
    </w:p>
    <w:p w:rsidR="00FC4ADD" w:rsidRPr="00B46A7F" w:rsidRDefault="00522E05" w:rsidP="00442828">
      <w:pPr>
        <w:pStyle w:val="NormalWeb"/>
        <w:jc w:val="both"/>
        <w:rPr>
          <w:rFonts w:ascii="Trebuchet MS" w:hAnsi="Trebuchet MS"/>
          <w:color w:val="auto"/>
        </w:rPr>
      </w:pPr>
      <w:r w:rsidRPr="00B46A7F">
        <w:rPr>
          <w:rFonts w:ascii="Trebuchet MS" w:hAnsi="Trebuchet MS"/>
          <w:color w:val="auto"/>
        </w:rPr>
        <w:t xml:space="preserve">Cursul este organizat în </w:t>
      </w:r>
      <w:r w:rsidR="004B18D9" w:rsidRPr="00B46A7F">
        <w:rPr>
          <w:rFonts w:ascii="Trebuchet MS" w:hAnsi="Trebuchet MS"/>
          <w:color w:val="auto"/>
        </w:rPr>
        <w:t xml:space="preserve">cadrul </w:t>
      </w:r>
      <w:r w:rsidRPr="00B46A7F">
        <w:rPr>
          <w:rFonts w:ascii="Trebuchet MS" w:eastAsia="Times New Roman" w:hAnsi="Trebuchet MS" w:cs="Arial"/>
          <w:color w:val="auto"/>
        </w:rPr>
        <w:t>proiectului </w:t>
      </w:r>
      <w:r w:rsidRPr="00B46A7F">
        <w:rPr>
          <w:rFonts w:ascii="Trebuchet MS" w:eastAsia="Times New Roman" w:hAnsi="Trebuchet MS" w:cs="Arial"/>
          <w:b/>
          <w:bCs/>
          <w:color w:val="auto"/>
        </w:rPr>
        <w:t xml:space="preserve">”START-UP AS – Antreprenor de succes în regiunea </w:t>
      </w:r>
      <w:proofErr w:type="spellStart"/>
      <w:r w:rsidRPr="00B46A7F">
        <w:rPr>
          <w:rFonts w:ascii="Trebuchet MS" w:eastAsia="Times New Roman" w:hAnsi="Trebuchet MS" w:cs="Arial"/>
          <w:b/>
          <w:bCs/>
          <w:color w:val="auto"/>
        </w:rPr>
        <w:t>Sud-Est</w:t>
      </w:r>
      <w:proofErr w:type="spellEnd"/>
      <w:r w:rsidRPr="00B46A7F">
        <w:rPr>
          <w:rFonts w:ascii="Trebuchet MS" w:eastAsia="Times New Roman" w:hAnsi="Trebuchet MS" w:cs="Arial"/>
          <w:b/>
          <w:bCs/>
          <w:color w:val="auto"/>
        </w:rPr>
        <w:t xml:space="preserve">”, </w:t>
      </w:r>
      <w:r w:rsidR="00442828" w:rsidRPr="00B46A7F">
        <w:rPr>
          <w:rFonts w:ascii="Trebuchet MS" w:hAnsi="Trebuchet MS"/>
          <w:color w:val="auto"/>
        </w:rPr>
        <w:t xml:space="preserve">în perioada </w:t>
      </w:r>
      <w:r w:rsidR="00F96CD5">
        <w:rPr>
          <w:rFonts w:ascii="Trebuchet MS" w:hAnsi="Trebuchet MS"/>
          <w:color w:val="auto"/>
        </w:rPr>
        <w:t>03.07.2018 – 08.08.2018</w:t>
      </w:r>
      <w:r w:rsidR="00442828" w:rsidRPr="00B46A7F">
        <w:rPr>
          <w:rFonts w:ascii="Trebuchet MS" w:hAnsi="Trebuchet MS"/>
          <w:color w:val="auto"/>
        </w:rPr>
        <w:t xml:space="preserve">, având o durată de </w:t>
      </w:r>
      <w:r w:rsidR="00442828" w:rsidRPr="00B46A7F">
        <w:rPr>
          <w:rFonts w:ascii="Trebuchet MS" w:hAnsi="Trebuchet MS" w:cs="Arial"/>
        </w:rPr>
        <w:t xml:space="preserve">60 ore, din care 26 ore de </w:t>
      </w:r>
      <w:proofErr w:type="spellStart"/>
      <w:r w:rsidR="00442828" w:rsidRPr="00B46A7F">
        <w:rPr>
          <w:rFonts w:ascii="Trebuchet MS" w:hAnsi="Trebuchet MS" w:cs="Arial"/>
        </w:rPr>
        <w:t>pregatire</w:t>
      </w:r>
      <w:proofErr w:type="spellEnd"/>
      <w:r w:rsidR="00442828" w:rsidRPr="00B46A7F">
        <w:rPr>
          <w:rFonts w:ascii="Trebuchet MS" w:hAnsi="Trebuchet MS" w:cs="Arial"/>
        </w:rPr>
        <w:t xml:space="preserve"> teoretică şi 34 de ore de aplicaţii practice. 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>Programul de formare profesional</w:t>
      </w:r>
      <w:r w:rsidR="00EC0E39">
        <w:rPr>
          <w:rFonts w:ascii="Trebuchet MS" w:hAnsi="Trebuchet MS" w:cs="Arial"/>
        </w:rPr>
        <w:t>ă</w:t>
      </w:r>
      <w:r w:rsidRPr="00B46A7F">
        <w:rPr>
          <w:rFonts w:ascii="Trebuchet MS" w:hAnsi="Trebuchet MS" w:cs="Arial"/>
        </w:rPr>
        <w:t xml:space="preserve"> este autorizat ANC, iar </w:t>
      </w:r>
      <w:proofErr w:type="spellStart"/>
      <w:r w:rsidRPr="00B46A7F">
        <w:rPr>
          <w:rFonts w:ascii="Trebuchet MS" w:hAnsi="Trebuchet MS" w:cs="Arial"/>
        </w:rPr>
        <w:t>cu</w:t>
      </w:r>
      <w:r w:rsidR="00EC0E39">
        <w:rPr>
          <w:rFonts w:ascii="Trebuchet MS" w:hAnsi="Trebuchet MS" w:cs="Arial"/>
        </w:rPr>
        <w:t>rricula</w:t>
      </w:r>
      <w:proofErr w:type="spellEnd"/>
      <w:r w:rsidR="00EC0E39">
        <w:rPr>
          <w:rFonts w:ascii="Trebuchet MS" w:hAnsi="Trebuchet MS" w:cs="Arial"/>
        </w:rPr>
        <w:t xml:space="preserve"> programului include urmă</w:t>
      </w:r>
      <w:r w:rsidRPr="00B46A7F">
        <w:rPr>
          <w:rFonts w:ascii="Trebuchet MS" w:hAnsi="Trebuchet MS" w:cs="Arial"/>
        </w:rPr>
        <w:t>toarele module/discipline: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 xml:space="preserve">1. </w:t>
      </w:r>
      <w:proofErr w:type="spellStart"/>
      <w:r w:rsidRPr="00B46A7F">
        <w:rPr>
          <w:rFonts w:ascii="Trebuchet MS" w:hAnsi="Trebuchet MS" w:cs="Arial"/>
        </w:rPr>
        <w:t>Notiuni</w:t>
      </w:r>
      <w:proofErr w:type="spellEnd"/>
      <w:r w:rsidRPr="00B46A7F">
        <w:rPr>
          <w:rFonts w:ascii="Trebuchet MS" w:hAnsi="Trebuchet MS" w:cs="Arial"/>
        </w:rPr>
        <w:t xml:space="preserve"> generale referitoare la </w:t>
      </w:r>
      <w:proofErr w:type="spellStart"/>
      <w:r w:rsidRPr="00B46A7F">
        <w:rPr>
          <w:rFonts w:ascii="Trebuchet MS" w:hAnsi="Trebuchet MS" w:cs="Arial"/>
        </w:rPr>
        <w:t>antreprenoriat</w:t>
      </w:r>
      <w:proofErr w:type="spellEnd"/>
      <w:r w:rsidRPr="00B46A7F">
        <w:rPr>
          <w:rFonts w:ascii="Trebuchet MS" w:hAnsi="Trebuchet MS" w:cs="Arial"/>
        </w:rPr>
        <w:t xml:space="preserve"> 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 xml:space="preserve">2. Managementul si dezvoltarea afacerii 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 xml:space="preserve">3. Marketing antreprenorial 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 xml:space="preserve">4. Managementul resurselor umane 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 xml:space="preserve">5. Management financiar </w:t>
      </w:r>
    </w:p>
    <w:p w:rsidR="00FC4ADD" w:rsidRPr="00B46A7F" w:rsidRDefault="00FC4ADD" w:rsidP="00FC4ADD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46A7F">
        <w:rPr>
          <w:rFonts w:ascii="Trebuchet MS" w:hAnsi="Trebuchet MS" w:cs="Arial"/>
        </w:rPr>
        <w:t xml:space="preserve">6. Responsabilitate sociala in afaceri. Dezvoltare durabila. Egalitate de </w:t>
      </w:r>
      <w:proofErr w:type="spellStart"/>
      <w:r w:rsidRPr="00B46A7F">
        <w:rPr>
          <w:rFonts w:ascii="Trebuchet MS" w:hAnsi="Trebuchet MS" w:cs="Arial"/>
        </w:rPr>
        <w:t>sanse</w:t>
      </w:r>
      <w:proofErr w:type="spellEnd"/>
      <w:r w:rsidRPr="00B46A7F">
        <w:rPr>
          <w:rFonts w:ascii="Trebuchet MS" w:hAnsi="Trebuchet MS" w:cs="Arial"/>
        </w:rPr>
        <w:t>.</w:t>
      </w:r>
    </w:p>
    <w:p w:rsidR="00FC4ADD" w:rsidRPr="00B46A7F" w:rsidRDefault="00FC4ADD" w:rsidP="00880FBA">
      <w:pPr>
        <w:pStyle w:val="NormalWeb"/>
        <w:jc w:val="both"/>
        <w:rPr>
          <w:rFonts w:ascii="Trebuchet MS" w:hAnsi="Trebuchet MS"/>
          <w:color w:val="auto"/>
        </w:rPr>
      </w:pPr>
      <w:r w:rsidRPr="00B46A7F">
        <w:rPr>
          <w:rFonts w:ascii="Trebuchet MS" w:hAnsi="Trebuchet MS"/>
          <w:b/>
          <w:color w:val="auto"/>
        </w:rPr>
        <w:t>Examenul final</w:t>
      </w:r>
      <w:r w:rsidRPr="00B46A7F">
        <w:rPr>
          <w:rFonts w:ascii="Trebuchet MS" w:hAnsi="Trebuchet MS"/>
          <w:color w:val="auto"/>
        </w:rPr>
        <w:t xml:space="preserve"> este estimat că va avea loc în data de </w:t>
      </w:r>
      <w:r w:rsidR="00F96CD5">
        <w:rPr>
          <w:rFonts w:ascii="Trebuchet MS" w:hAnsi="Trebuchet MS"/>
          <w:color w:val="auto"/>
        </w:rPr>
        <w:t>10.08.</w:t>
      </w:r>
      <w:r w:rsidRPr="00B46A7F">
        <w:rPr>
          <w:rFonts w:ascii="Trebuchet MS" w:hAnsi="Trebuchet MS"/>
          <w:color w:val="auto"/>
        </w:rPr>
        <w:t>2018.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B46A7F">
        <w:rPr>
          <w:rFonts w:ascii="Trebuchet MS" w:eastAsia="Times New Roman" w:hAnsi="Trebuchet MS" w:cs="Arial"/>
          <w:color w:val="auto"/>
          <w:lang w:eastAsia="en-US"/>
        </w:rPr>
        <w:t xml:space="preserve">În urma absolvirii programului de formare, cursanţii vor dobândi </w:t>
      </w:r>
      <w:proofErr w:type="spellStart"/>
      <w:r w:rsidRPr="00B46A7F">
        <w:rPr>
          <w:rFonts w:ascii="Trebuchet MS" w:eastAsia="Times New Roman" w:hAnsi="Trebuchet MS" w:cs="Arial"/>
          <w:color w:val="auto"/>
          <w:lang w:eastAsia="en-US"/>
        </w:rPr>
        <w:t>urmatoarele</w:t>
      </w:r>
      <w:proofErr w:type="spellEnd"/>
      <w:r w:rsidRPr="00B46A7F">
        <w:rPr>
          <w:rFonts w:ascii="Trebuchet MS" w:eastAsia="Times New Roman" w:hAnsi="Trebuchet MS" w:cs="Arial"/>
          <w:color w:val="auto"/>
          <w:lang w:eastAsia="en-US"/>
        </w:rPr>
        <w:t xml:space="preserve"> competenţe: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- identificarea resurselor necesare </w:t>
      </w:r>
      <w:proofErr w:type="spellStart"/>
      <w:r w:rsidRPr="00F61751">
        <w:rPr>
          <w:rFonts w:ascii="Trebuchet MS" w:eastAsia="Times New Roman" w:hAnsi="Trebuchet MS" w:cs="Arial"/>
          <w:color w:val="auto"/>
          <w:lang w:eastAsia="en-US"/>
        </w:rPr>
        <w:t>initierii</w:t>
      </w:r>
      <w:proofErr w:type="spellEnd"/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 unei afaceri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val="en-GB"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- capacitatea de a descoperi si a valorifica </w:t>
      </w:r>
      <w:proofErr w:type="spellStart"/>
      <w:r w:rsidRPr="00F61751">
        <w:rPr>
          <w:rFonts w:ascii="Trebuchet MS" w:eastAsia="Times New Roman" w:hAnsi="Trebuchet MS" w:cs="Arial"/>
          <w:color w:val="auto"/>
          <w:lang w:eastAsia="en-US"/>
        </w:rPr>
        <w:t>oportunitatile</w:t>
      </w:r>
      <w:proofErr w:type="spellEnd"/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 de afaceri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- capacitatea de a pune ideile in practică, in scopul </w:t>
      </w:r>
      <w:proofErr w:type="spellStart"/>
      <w:r w:rsidRPr="00F61751">
        <w:rPr>
          <w:rFonts w:ascii="Trebuchet MS" w:eastAsia="Times New Roman" w:hAnsi="Trebuchet MS" w:cs="Arial"/>
          <w:color w:val="auto"/>
          <w:lang w:eastAsia="en-US"/>
        </w:rPr>
        <w:t>valorizarii</w:t>
      </w:r>
      <w:proofErr w:type="spellEnd"/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 afacerii ca brand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planificarea afacerii – dezvoltarea unui plan de afaceri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capacitatea de a-ti promova eficient afacerea si produsele/serviciile ei</w:t>
      </w:r>
    </w:p>
    <w:p w:rsidR="00F61751" w:rsidRPr="00F61751" w:rsidRDefault="00F61751" w:rsidP="00F61751">
      <w:pPr>
        <w:tabs>
          <w:tab w:val="left" w:pos="90"/>
        </w:tabs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- capacitatea de a organiza si gestiona afacerea, </w:t>
      </w:r>
      <w:proofErr w:type="spellStart"/>
      <w:r w:rsidRPr="00F61751">
        <w:rPr>
          <w:rFonts w:ascii="Trebuchet MS" w:eastAsia="Times New Roman" w:hAnsi="Trebuchet MS" w:cs="Arial"/>
          <w:color w:val="auto"/>
          <w:lang w:eastAsia="en-US"/>
        </w:rPr>
        <w:t>atat</w:t>
      </w:r>
      <w:proofErr w:type="spellEnd"/>
      <w:r w:rsidRPr="00F61751">
        <w:rPr>
          <w:rFonts w:ascii="Trebuchet MS" w:eastAsia="Times New Roman" w:hAnsi="Trebuchet MS" w:cs="Arial"/>
          <w:color w:val="auto"/>
          <w:lang w:eastAsia="en-US"/>
        </w:rPr>
        <w:t xml:space="preserve"> in ansamblu, cat si detaliat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capacitatea de a lucra individual sau în echipa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capacitatea de a selecta, forma, motiva şi fideliza resursa umană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capacitatea de a realiza un buget de venituri şi cheltuieli, de a planifica costurile</w:t>
      </w:r>
    </w:p>
    <w:p w:rsidR="00F61751" w:rsidRPr="00F61751" w:rsidRDefault="00F61751" w:rsidP="00F61751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capacitatea de a se implica în realizarea contabilităţii proprii</w:t>
      </w:r>
    </w:p>
    <w:p w:rsidR="00F61751" w:rsidRPr="00B46A7F" w:rsidRDefault="00F61751" w:rsidP="003F781E">
      <w:pPr>
        <w:jc w:val="both"/>
        <w:rPr>
          <w:rFonts w:ascii="Trebuchet MS" w:eastAsia="Times New Roman" w:hAnsi="Trebuchet MS" w:cs="Arial"/>
          <w:color w:val="auto"/>
          <w:lang w:eastAsia="en-US"/>
        </w:rPr>
      </w:pPr>
      <w:r w:rsidRPr="00F61751">
        <w:rPr>
          <w:rFonts w:ascii="Trebuchet MS" w:eastAsia="Times New Roman" w:hAnsi="Trebuchet MS" w:cs="Arial"/>
          <w:color w:val="auto"/>
          <w:lang w:eastAsia="en-US"/>
        </w:rPr>
        <w:t>- capacitatea de a cunoaşte şi a aplica principiile dezvoltării durabile referitoare la protecţia mediului, a resurselor şi a biodiversităţii</w:t>
      </w:r>
    </w:p>
    <w:p w:rsidR="005A5B57" w:rsidRPr="00B46A7F" w:rsidRDefault="004B18D9" w:rsidP="005A5B57">
      <w:pPr>
        <w:pStyle w:val="NormalWeb"/>
        <w:jc w:val="both"/>
        <w:rPr>
          <w:rFonts w:ascii="Trebuchet MS" w:hAnsi="Trebuchet MS"/>
          <w:color w:val="auto"/>
        </w:rPr>
      </w:pPr>
      <w:r w:rsidRPr="00B46A7F">
        <w:rPr>
          <w:rStyle w:val="Robust"/>
          <w:rFonts w:ascii="Trebuchet MS" w:hAnsi="Trebuchet MS"/>
          <w:color w:val="auto"/>
          <w:shd w:val="clear" w:color="auto" w:fill="FFFFFF"/>
        </w:rPr>
        <w:lastRenderedPageBreak/>
        <w:t>Absolvenţii cursurilor primesc Certificate de Absolvire</w:t>
      </w:r>
      <w:r w:rsidR="00522E05" w:rsidRPr="00B46A7F">
        <w:rPr>
          <w:rStyle w:val="Robust"/>
          <w:rFonts w:ascii="Trebuchet MS" w:hAnsi="Trebuchet MS"/>
          <w:color w:val="auto"/>
          <w:shd w:val="clear" w:color="auto" w:fill="FFFFFF"/>
        </w:rPr>
        <w:t xml:space="preserve"> </w:t>
      </w:r>
      <w:r w:rsidRPr="00B46A7F">
        <w:rPr>
          <w:rStyle w:val="Robust"/>
          <w:rFonts w:ascii="Trebuchet MS" w:hAnsi="Trebuchet MS"/>
          <w:color w:val="auto"/>
          <w:shd w:val="clear" w:color="auto" w:fill="FFFFFF"/>
        </w:rPr>
        <w:t xml:space="preserve">cu recunoaștere la </w:t>
      </w:r>
      <w:r w:rsidR="00522E05" w:rsidRPr="00B46A7F">
        <w:rPr>
          <w:rStyle w:val="Robust"/>
          <w:rFonts w:ascii="Trebuchet MS" w:hAnsi="Trebuchet MS"/>
          <w:color w:val="auto"/>
          <w:shd w:val="clear" w:color="auto" w:fill="FFFFFF"/>
        </w:rPr>
        <w:t>n</w:t>
      </w:r>
      <w:r w:rsidR="00FC4ADD" w:rsidRPr="00B46A7F">
        <w:rPr>
          <w:rStyle w:val="Robust"/>
          <w:rFonts w:ascii="Trebuchet MS" w:hAnsi="Trebuchet MS"/>
          <w:color w:val="auto"/>
          <w:shd w:val="clear" w:color="auto" w:fill="FFFFFF"/>
        </w:rPr>
        <w:t>ivel național și internațional,</w:t>
      </w:r>
      <w:r w:rsidR="00522E05" w:rsidRPr="00B46A7F">
        <w:rPr>
          <w:rStyle w:val="Robust"/>
          <w:rFonts w:ascii="Trebuchet MS" w:hAnsi="Trebuchet MS"/>
          <w:color w:val="auto"/>
          <w:shd w:val="clear" w:color="auto" w:fill="FFFFFF"/>
        </w:rPr>
        <w:t xml:space="preserve"> eliberate </w:t>
      </w:r>
      <w:r w:rsidR="00FC4ADD" w:rsidRPr="00B46A7F">
        <w:rPr>
          <w:rStyle w:val="Robust"/>
          <w:rFonts w:ascii="Trebuchet MS" w:hAnsi="Trebuchet MS"/>
          <w:color w:val="auto"/>
          <w:shd w:val="clear" w:color="auto" w:fill="FFFFFF"/>
        </w:rPr>
        <w:t xml:space="preserve">sub antetul </w:t>
      </w:r>
      <w:r w:rsidR="00522E05" w:rsidRPr="00B46A7F">
        <w:rPr>
          <w:rStyle w:val="Robust"/>
          <w:rFonts w:ascii="Trebuchet MS" w:hAnsi="Trebuchet MS"/>
          <w:color w:val="auto"/>
          <w:shd w:val="clear" w:color="auto" w:fill="FFFFFF"/>
        </w:rPr>
        <w:t>Ministerul</w:t>
      </w:r>
      <w:r w:rsidR="00FC4ADD" w:rsidRPr="00B46A7F">
        <w:rPr>
          <w:rStyle w:val="Robust"/>
          <w:rFonts w:ascii="Trebuchet MS" w:hAnsi="Trebuchet MS"/>
          <w:color w:val="auto"/>
          <w:shd w:val="clear" w:color="auto" w:fill="FFFFFF"/>
        </w:rPr>
        <w:t>ui</w:t>
      </w:r>
      <w:r w:rsidR="00522E05" w:rsidRPr="00B46A7F">
        <w:rPr>
          <w:rStyle w:val="Robust"/>
          <w:rFonts w:ascii="Trebuchet MS" w:hAnsi="Trebuchet MS"/>
          <w:color w:val="auto"/>
          <w:shd w:val="clear" w:color="auto" w:fill="FFFFFF"/>
        </w:rPr>
        <w:t xml:space="preserve"> Muncii și Justiției Sociale şi Ministerul Educației Naționale</w:t>
      </w:r>
      <w:r w:rsidR="00F61751" w:rsidRPr="00B46A7F">
        <w:rPr>
          <w:rStyle w:val="Robust"/>
          <w:rFonts w:ascii="Trebuchet MS" w:hAnsi="Trebuchet MS"/>
          <w:color w:val="auto"/>
          <w:shd w:val="clear" w:color="auto" w:fill="FFFFFF"/>
        </w:rPr>
        <w:t>.</w:t>
      </w:r>
    </w:p>
    <w:p w:rsidR="004B18D9" w:rsidRPr="00B46A7F" w:rsidRDefault="004B18D9" w:rsidP="005A5B57">
      <w:pPr>
        <w:pStyle w:val="NormalWeb"/>
        <w:jc w:val="both"/>
        <w:rPr>
          <w:rFonts w:ascii="Trebuchet MS" w:hAnsi="Trebuchet MS"/>
          <w:color w:val="auto"/>
        </w:rPr>
      </w:pPr>
      <w:r w:rsidRPr="00B46A7F">
        <w:rPr>
          <w:rFonts w:ascii="Trebuchet MS" w:hAnsi="Trebuchet MS"/>
          <w:color w:val="auto"/>
        </w:rPr>
        <w:br/>
      </w:r>
      <w:r w:rsidRPr="00B46A7F">
        <w:rPr>
          <w:rStyle w:val="Robust"/>
          <w:rFonts w:ascii="Trebuchet MS" w:hAnsi="Trebuchet MS"/>
          <w:b w:val="0"/>
          <w:bCs w:val="0"/>
          <w:color w:val="auto"/>
          <w:shd w:val="clear" w:color="auto" w:fill="FFFFFF"/>
        </w:rPr>
        <w:t>Informații suplimentare puteți obține la numerele de telefon:</w:t>
      </w:r>
      <w:r w:rsidR="006163D9" w:rsidRPr="00B46A7F">
        <w:rPr>
          <w:rFonts w:ascii="Trebuchet MS" w:eastAsia="Times New Roman" w:hAnsi="Trebuchet MS" w:cs="Arial"/>
          <w:lang w:val="en-US" w:eastAsia="en-GB"/>
        </w:rPr>
        <w:t xml:space="preserve"> 0241 619 854, int.225, 221; 0722 671 966, </w:t>
      </w:r>
      <w:proofErr w:type="spellStart"/>
      <w:r w:rsidR="006163D9" w:rsidRPr="00B46A7F">
        <w:rPr>
          <w:rFonts w:ascii="Trebuchet MS" w:eastAsia="Times New Roman" w:hAnsi="Trebuchet MS" w:cs="Arial"/>
          <w:lang w:val="en-US" w:eastAsia="en-GB"/>
        </w:rPr>
        <w:t>pers</w:t>
      </w:r>
      <w:r w:rsidR="00EC0E39">
        <w:rPr>
          <w:rFonts w:ascii="Trebuchet MS" w:eastAsia="Times New Roman" w:hAnsi="Trebuchet MS" w:cs="Arial"/>
          <w:lang w:val="en-US" w:eastAsia="en-GB"/>
        </w:rPr>
        <w:t>oane</w:t>
      </w:r>
      <w:proofErr w:type="spellEnd"/>
      <w:r w:rsidR="00EC0E39">
        <w:rPr>
          <w:rFonts w:ascii="Trebuchet MS" w:eastAsia="Times New Roman" w:hAnsi="Trebuchet MS" w:cs="Arial"/>
          <w:lang w:val="en-US" w:eastAsia="en-GB"/>
        </w:rPr>
        <w:t xml:space="preserve"> de contact Gabriela </w:t>
      </w:r>
      <w:proofErr w:type="spellStart"/>
      <w:r w:rsidR="00EC0E39">
        <w:rPr>
          <w:rFonts w:ascii="Trebuchet MS" w:eastAsia="Times New Roman" w:hAnsi="Trebuchet MS" w:cs="Arial"/>
          <w:lang w:val="en-US" w:eastAsia="en-GB"/>
        </w:rPr>
        <w:t>Gîzea</w:t>
      </w:r>
      <w:proofErr w:type="spellEnd"/>
      <w:r w:rsidR="00EC0E39">
        <w:rPr>
          <w:rFonts w:ascii="Trebuchet MS" w:eastAsia="Times New Roman" w:hAnsi="Trebuchet MS" w:cs="Arial"/>
          <w:lang w:val="en-US" w:eastAsia="en-GB"/>
        </w:rPr>
        <w:t xml:space="preserve"> ş</w:t>
      </w:r>
      <w:r w:rsidR="006163D9" w:rsidRPr="00B46A7F">
        <w:rPr>
          <w:rFonts w:ascii="Trebuchet MS" w:eastAsia="Times New Roman" w:hAnsi="Trebuchet MS" w:cs="Arial"/>
          <w:lang w:val="en-US" w:eastAsia="en-GB"/>
        </w:rPr>
        <w:t xml:space="preserve">i Dumitra Brun, </w:t>
      </w:r>
      <w:proofErr w:type="spellStart"/>
      <w:r w:rsidR="006163D9" w:rsidRPr="00B46A7F">
        <w:rPr>
          <w:rFonts w:ascii="Trebuchet MS" w:eastAsia="Times New Roman" w:hAnsi="Trebuchet MS" w:cs="Arial"/>
          <w:lang w:val="en-US" w:eastAsia="en-GB"/>
        </w:rPr>
        <w:t>experți</w:t>
      </w:r>
      <w:proofErr w:type="spellEnd"/>
      <w:r w:rsidR="006163D9" w:rsidRPr="00B46A7F">
        <w:rPr>
          <w:rFonts w:ascii="Trebuchet MS" w:eastAsia="Times New Roman" w:hAnsi="Trebuchet MS" w:cs="Arial"/>
          <w:lang w:val="en-US" w:eastAsia="en-GB"/>
        </w:rPr>
        <w:t xml:space="preserve"> </w:t>
      </w:r>
      <w:proofErr w:type="spellStart"/>
      <w:r w:rsidR="006163D9" w:rsidRPr="00B46A7F">
        <w:rPr>
          <w:rFonts w:ascii="Trebuchet MS" w:eastAsia="Times New Roman" w:hAnsi="Trebuchet MS" w:cs="Arial"/>
          <w:lang w:val="en-US" w:eastAsia="en-GB"/>
        </w:rPr>
        <w:t>grup</w:t>
      </w:r>
      <w:proofErr w:type="spellEnd"/>
      <w:r w:rsidR="006163D9" w:rsidRPr="00B46A7F">
        <w:rPr>
          <w:rFonts w:ascii="Trebuchet MS" w:eastAsia="Times New Roman" w:hAnsi="Trebuchet MS" w:cs="Arial"/>
          <w:lang w:val="en-US" w:eastAsia="en-GB"/>
        </w:rPr>
        <w:t xml:space="preserve"> </w:t>
      </w:r>
      <w:proofErr w:type="spellStart"/>
      <w:r w:rsidR="006163D9" w:rsidRPr="00B46A7F">
        <w:rPr>
          <w:rFonts w:ascii="Trebuchet MS" w:eastAsia="Times New Roman" w:hAnsi="Trebuchet MS" w:cs="Arial"/>
          <w:lang w:val="en-US" w:eastAsia="en-GB"/>
        </w:rPr>
        <w:t>țintă</w:t>
      </w:r>
      <w:proofErr w:type="spellEnd"/>
      <w:r w:rsidR="006163D9" w:rsidRPr="00B46A7F">
        <w:rPr>
          <w:rFonts w:ascii="Trebuchet MS" w:eastAsia="Times New Roman" w:hAnsi="Trebuchet MS" w:cs="Arial"/>
          <w:lang w:val="en-US" w:eastAsia="en-GB"/>
        </w:rPr>
        <w:t>.</w:t>
      </w:r>
    </w:p>
    <w:p w:rsidR="006C0EBE" w:rsidRPr="00B46A7F" w:rsidRDefault="00291D06" w:rsidP="006163D9">
      <w:pPr>
        <w:rPr>
          <w:rFonts w:ascii="Trebuchet MS" w:hAnsi="Trebuchet MS"/>
          <w:color w:val="auto"/>
        </w:rPr>
      </w:pPr>
      <w:r w:rsidRPr="00B46A7F">
        <w:rPr>
          <w:rStyle w:val="Robust"/>
          <w:rFonts w:ascii="Trebuchet MS" w:hAnsi="Trebuchet MS"/>
          <w:color w:val="auto"/>
          <w:shd w:val="clear" w:color="auto" w:fill="FFFFFF"/>
        </w:rPr>
        <w:t>Mult succes tuturor participanţ</w:t>
      </w:r>
      <w:r w:rsidR="004B18D9" w:rsidRPr="00B46A7F">
        <w:rPr>
          <w:rStyle w:val="Robust"/>
          <w:rFonts w:ascii="Trebuchet MS" w:hAnsi="Trebuchet MS"/>
          <w:color w:val="auto"/>
          <w:shd w:val="clear" w:color="auto" w:fill="FFFFFF"/>
        </w:rPr>
        <w:t>ilor!</w:t>
      </w:r>
      <w:r w:rsidR="004B18D9" w:rsidRPr="00B46A7F">
        <w:rPr>
          <w:rFonts w:ascii="Trebuchet MS" w:hAnsi="Trebuchet MS"/>
          <w:color w:val="auto"/>
          <w:shd w:val="clear" w:color="auto" w:fill="FFFFFF"/>
        </w:rPr>
        <w:br/>
      </w:r>
    </w:p>
    <w:sectPr w:rsidR="006C0EBE" w:rsidRPr="00B46A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12" w:rsidRDefault="008B1712" w:rsidP="00796A97">
      <w:r>
        <w:separator/>
      </w:r>
    </w:p>
  </w:endnote>
  <w:endnote w:type="continuationSeparator" w:id="0">
    <w:p w:rsidR="008B1712" w:rsidRDefault="008B1712" w:rsidP="0079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12" w:rsidRDefault="008B1712" w:rsidP="00796A97">
      <w:r>
        <w:separator/>
      </w:r>
    </w:p>
  </w:footnote>
  <w:footnote w:type="continuationSeparator" w:id="0">
    <w:p w:rsidR="008B1712" w:rsidRDefault="008B1712" w:rsidP="0079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7" w:rsidRPr="00796A97" w:rsidRDefault="00796A97" w:rsidP="00796A97">
    <w:pPr>
      <w:tabs>
        <w:tab w:val="center" w:pos="4603"/>
        <w:tab w:val="right" w:pos="9206"/>
      </w:tabs>
      <w:rPr>
        <w:rFonts w:eastAsia="Calibri"/>
        <w:color w:val="auto"/>
        <w:lang w:eastAsia="en-US"/>
      </w:rPr>
    </w:pPr>
    <w:r w:rsidRPr="00796A97">
      <w:rPr>
        <w:rFonts w:eastAsia="Calibri"/>
        <w:noProof/>
        <w:color w:val="auto"/>
      </w:rPr>
      <w:drawing>
        <wp:inline distT="0" distB="0" distL="0" distR="0" wp14:anchorId="5D0C8E00" wp14:editId="45B07F93">
          <wp:extent cx="972185" cy="77025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6A97">
      <w:rPr>
        <w:rFonts w:eastAsia="Calibri"/>
        <w:noProof/>
        <w:color w:val="auto"/>
        <w:lang w:val="en-GB" w:eastAsia="en-GB"/>
      </w:rPr>
      <w:tab/>
    </w:r>
    <w:r w:rsidRPr="00796A97">
      <w:rPr>
        <w:rFonts w:eastAsia="Calibri"/>
        <w:noProof/>
        <w:color w:val="auto"/>
      </w:rPr>
      <w:drawing>
        <wp:inline distT="0" distB="0" distL="0" distR="0" wp14:anchorId="1F1B019F" wp14:editId="6A19F4B8">
          <wp:extent cx="784860" cy="78486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6A97">
      <w:rPr>
        <w:rFonts w:eastAsia="Calibri"/>
        <w:noProof/>
        <w:color w:val="auto"/>
        <w:lang w:val="en-GB" w:eastAsia="en-GB"/>
      </w:rPr>
      <w:tab/>
    </w:r>
    <w:r w:rsidRPr="00796A97">
      <w:rPr>
        <w:rFonts w:eastAsia="Calibri"/>
        <w:noProof/>
        <w:color w:val="auto"/>
      </w:rPr>
      <w:drawing>
        <wp:inline distT="0" distB="0" distL="0" distR="0" wp14:anchorId="00CE2D62" wp14:editId="00AFC9B8">
          <wp:extent cx="813435" cy="777875"/>
          <wp:effectExtent l="0" t="0" r="5715" b="3175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6A97" w:rsidRPr="00796A97" w:rsidRDefault="00796A97" w:rsidP="00796A97">
    <w:pPr>
      <w:tabs>
        <w:tab w:val="center" w:pos="4536"/>
        <w:tab w:val="right" w:pos="9072"/>
      </w:tabs>
      <w:rPr>
        <w:rFonts w:eastAsia="Calibri"/>
        <w:color w:val="auto"/>
        <w:lang w:eastAsia="en-US"/>
      </w:rPr>
    </w:pPr>
  </w:p>
  <w:p w:rsidR="00796A97" w:rsidRDefault="00796A9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D9"/>
    <w:rsid w:val="000034FE"/>
    <w:rsid w:val="00010EE8"/>
    <w:rsid w:val="00011DA1"/>
    <w:rsid w:val="0003400F"/>
    <w:rsid w:val="000475E7"/>
    <w:rsid w:val="00056301"/>
    <w:rsid w:val="00061630"/>
    <w:rsid w:val="0006190E"/>
    <w:rsid w:val="00062C02"/>
    <w:rsid w:val="000658FD"/>
    <w:rsid w:val="000732D1"/>
    <w:rsid w:val="00076BDA"/>
    <w:rsid w:val="0008707F"/>
    <w:rsid w:val="000A0464"/>
    <w:rsid w:val="000A170E"/>
    <w:rsid w:val="000A5A2F"/>
    <w:rsid w:val="000B05DB"/>
    <w:rsid w:val="000C043F"/>
    <w:rsid w:val="000C5E7A"/>
    <w:rsid w:val="000D7F62"/>
    <w:rsid w:val="000E2265"/>
    <w:rsid w:val="000F5357"/>
    <w:rsid w:val="000F6993"/>
    <w:rsid w:val="000F7B4B"/>
    <w:rsid w:val="000F7C29"/>
    <w:rsid w:val="00106FAC"/>
    <w:rsid w:val="00107129"/>
    <w:rsid w:val="00115F9A"/>
    <w:rsid w:val="001264E3"/>
    <w:rsid w:val="00130CB3"/>
    <w:rsid w:val="00132C39"/>
    <w:rsid w:val="00132DB3"/>
    <w:rsid w:val="0013623B"/>
    <w:rsid w:val="00136DCA"/>
    <w:rsid w:val="001403F0"/>
    <w:rsid w:val="0015559D"/>
    <w:rsid w:val="00157FAD"/>
    <w:rsid w:val="001616CE"/>
    <w:rsid w:val="001825ED"/>
    <w:rsid w:val="001A4238"/>
    <w:rsid w:val="001B19D0"/>
    <w:rsid w:val="001B421F"/>
    <w:rsid w:val="001C22F9"/>
    <w:rsid w:val="001D061A"/>
    <w:rsid w:val="001D5E9A"/>
    <w:rsid w:val="001E13B7"/>
    <w:rsid w:val="001E708E"/>
    <w:rsid w:val="001F6911"/>
    <w:rsid w:val="001F7152"/>
    <w:rsid w:val="00200B05"/>
    <w:rsid w:val="00212BBA"/>
    <w:rsid w:val="002260EF"/>
    <w:rsid w:val="00230BE3"/>
    <w:rsid w:val="002376EC"/>
    <w:rsid w:val="00240DDA"/>
    <w:rsid w:val="00251728"/>
    <w:rsid w:val="00260DCE"/>
    <w:rsid w:val="00262F50"/>
    <w:rsid w:val="00266E94"/>
    <w:rsid w:val="00291D06"/>
    <w:rsid w:val="002A58A2"/>
    <w:rsid w:val="002A666A"/>
    <w:rsid w:val="002A6ED2"/>
    <w:rsid w:val="002B0C69"/>
    <w:rsid w:val="002C3663"/>
    <w:rsid w:val="003012DD"/>
    <w:rsid w:val="003037C0"/>
    <w:rsid w:val="003050C5"/>
    <w:rsid w:val="00311A02"/>
    <w:rsid w:val="003157E7"/>
    <w:rsid w:val="00330BD2"/>
    <w:rsid w:val="00331756"/>
    <w:rsid w:val="00334009"/>
    <w:rsid w:val="00334B77"/>
    <w:rsid w:val="00337BD1"/>
    <w:rsid w:val="00341D90"/>
    <w:rsid w:val="0034520D"/>
    <w:rsid w:val="003458BC"/>
    <w:rsid w:val="003537E2"/>
    <w:rsid w:val="003606A6"/>
    <w:rsid w:val="00361E5B"/>
    <w:rsid w:val="00365458"/>
    <w:rsid w:val="00366C53"/>
    <w:rsid w:val="003744B2"/>
    <w:rsid w:val="00377D36"/>
    <w:rsid w:val="003825BA"/>
    <w:rsid w:val="003905D9"/>
    <w:rsid w:val="003B3D03"/>
    <w:rsid w:val="003B4F37"/>
    <w:rsid w:val="003B7829"/>
    <w:rsid w:val="003C026B"/>
    <w:rsid w:val="003C0E3C"/>
    <w:rsid w:val="003C110E"/>
    <w:rsid w:val="003C3FF7"/>
    <w:rsid w:val="003C7ED4"/>
    <w:rsid w:val="003F5FA2"/>
    <w:rsid w:val="003F781E"/>
    <w:rsid w:val="004001E7"/>
    <w:rsid w:val="00416E14"/>
    <w:rsid w:val="00421A98"/>
    <w:rsid w:val="004255C9"/>
    <w:rsid w:val="00430EA3"/>
    <w:rsid w:val="00431E89"/>
    <w:rsid w:val="00442828"/>
    <w:rsid w:val="00442D82"/>
    <w:rsid w:val="00451F84"/>
    <w:rsid w:val="00457822"/>
    <w:rsid w:val="00463EAF"/>
    <w:rsid w:val="00464732"/>
    <w:rsid w:val="00472225"/>
    <w:rsid w:val="00485CE4"/>
    <w:rsid w:val="00486603"/>
    <w:rsid w:val="00492B8E"/>
    <w:rsid w:val="00496378"/>
    <w:rsid w:val="004977D3"/>
    <w:rsid w:val="004A027A"/>
    <w:rsid w:val="004A7055"/>
    <w:rsid w:val="004B18D9"/>
    <w:rsid w:val="004B3ACC"/>
    <w:rsid w:val="004B64FA"/>
    <w:rsid w:val="004D2DA7"/>
    <w:rsid w:val="004E1153"/>
    <w:rsid w:val="004E7F29"/>
    <w:rsid w:val="004F3BFC"/>
    <w:rsid w:val="004F4192"/>
    <w:rsid w:val="00506D25"/>
    <w:rsid w:val="00513E7D"/>
    <w:rsid w:val="0051566A"/>
    <w:rsid w:val="00515F20"/>
    <w:rsid w:val="00522E05"/>
    <w:rsid w:val="00534925"/>
    <w:rsid w:val="00534AC3"/>
    <w:rsid w:val="00536CD1"/>
    <w:rsid w:val="00540625"/>
    <w:rsid w:val="0055146A"/>
    <w:rsid w:val="00566D55"/>
    <w:rsid w:val="00577183"/>
    <w:rsid w:val="0058477E"/>
    <w:rsid w:val="005A0279"/>
    <w:rsid w:val="005A22CF"/>
    <w:rsid w:val="005A5B57"/>
    <w:rsid w:val="005B32B5"/>
    <w:rsid w:val="005B4A50"/>
    <w:rsid w:val="005B4EE3"/>
    <w:rsid w:val="005C1B95"/>
    <w:rsid w:val="005C3E69"/>
    <w:rsid w:val="005C444D"/>
    <w:rsid w:val="005C46B7"/>
    <w:rsid w:val="005C75B4"/>
    <w:rsid w:val="005D3B76"/>
    <w:rsid w:val="005E5239"/>
    <w:rsid w:val="005E61A3"/>
    <w:rsid w:val="005F608C"/>
    <w:rsid w:val="00601496"/>
    <w:rsid w:val="00603D76"/>
    <w:rsid w:val="0061013A"/>
    <w:rsid w:val="00611C4E"/>
    <w:rsid w:val="006163D9"/>
    <w:rsid w:val="00624473"/>
    <w:rsid w:val="00634EA7"/>
    <w:rsid w:val="00636F94"/>
    <w:rsid w:val="006416EF"/>
    <w:rsid w:val="006441AA"/>
    <w:rsid w:val="00644441"/>
    <w:rsid w:val="0064460F"/>
    <w:rsid w:val="00651C19"/>
    <w:rsid w:val="0065230E"/>
    <w:rsid w:val="00653796"/>
    <w:rsid w:val="0065402A"/>
    <w:rsid w:val="006675F7"/>
    <w:rsid w:val="00671A89"/>
    <w:rsid w:val="0067257B"/>
    <w:rsid w:val="0068231C"/>
    <w:rsid w:val="00695ED1"/>
    <w:rsid w:val="006B4055"/>
    <w:rsid w:val="006B4168"/>
    <w:rsid w:val="006B7389"/>
    <w:rsid w:val="006C050D"/>
    <w:rsid w:val="006C0EBE"/>
    <w:rsid w:val="006F3B6D"/>
    <w:rsid w:val="00703259"/>
    <w:rsid w:val="0071116B"/>
    <w:rsid w:val="007149F7"/>
    <w:rsid w:val="007150AE"/>
    <w:rsid w:val="00723445"/>
    <w:rsid w:val="007472A7"/>
    <w:rsid w:val="00750E27"/>
    <w:rsid w:val="00751B21"/>
    <w:rsid w:val="0075291F"/>
    <w:rsid w:val="00781778"/>
    <w:rsid w:val="0078358E"/>
    <w:rsid w:val="00784348"/>
    <w:rsid w:val="00790232"/>
    <w:rsid w:val="007969F3"/>
    <w:rsid w:val="00796A97"/>
    <w:rsid w:val="00796D8E"/>
    <w:rsid w:val="007C1811"/>
    <w:rsid w:val="007C4EBD"/>
    <w:rsid w:val="007D041A"/>
    <w:rsid w:val="007D188C"/>
    <w:rsid w:val="007D3944"/>
    <w:rsid w:val="007E36FB"/>
    <w:rsid w:val="007F2CFD"/>
    <w:rsid w:val="007F5F36"/>
    <w:rsid w:val="00800796"/>
    <w:rsid w:val="00800CFE"/>
    <w:rsid w:val="00800E7F"/>
    <w:rsid w:val="00805208"/>
    <w:rsid w:val="00807943"/>
    <w:rsid w:val="00814AA1"/>
    <w:rsid w:val="008245AC"/>
    <w:rsid w:val="00827B99"/>
    <w:rsid w:val="00831C4A"/>
    <w:rsid w:val="00840343"/>
    <w:rsid w:val="008408F4"/>
    <w:rsid w:val="00843563"/>
    <w:rsid w:val="008665A7"/>
    <w:rsid w:val="00866DA3"/>
    <w:rsid w:val="00880FBA"/>
    <w:rsid w:val="008A35C7"/>
    <w:rsid w:val="008A3B43"/>
    <w:rsid w:val="008A55DF"/>
    <w:rsid w:val="008A66E1"/>
    <w:rsid w:val="008B0A29"/>
    <w:rsid w:val="008B1712"/>
    <w:rsid w:val="008C1B75"/>
    <w:rsid w:val="008C2432"/>
    <w:rsid w:val="008D23E8"/>
    <w:rsid w:val="008D4186"/>
    <w:rsid w:val="008D4A75"/>
    <w:rsid w:val="008F2011"/>
    <w:rsid w:val="00902B85"/>
    <w:rsid w:val="00916397"/>
    <w:rsid w:val="009455A4"/>
    <w:rsid w:val="00954802"/>
    <w:rsid w:val="00964A66"/>
    <w:rsid w:val="0097494A"/>
    <w:rsid w:val="009751B7"/>
    <w:rsid w:val="009955BC"/>
    <w:rsid w:val="00996F63"/>
    <w:rsid w:val="009C7DC3"/>
    <w:rsid w:val="009E2042"/>
    <w:rsid w:val="00A1041A"/>
    <w:rsid w:val="00A152C1"/>
    <w:rsid w:val="00A22A9A"/>
    <w:rsid w:val="00A32CD7"/>
    <w:rsid w:val="00A462EA"/>
    <w:rsid w:val="00A4650E"/>
    <w:rsid w:val="00A5322A"/>
    <w:rsid w:val="00A640F8"/>
    <w:rsid w:val="00A82156"/>
    <w:rsid w:val="00A83B1C"/>
    <w:rsid w:val="00A8747A"/>
    <w:rsid w:val="00A92EF2"/>
    <w:rsid w:val="00A95297"/>
    <w:rsid w:val="00AC7B53"/>
    <w:rsid w:val="00AD01C4"/>
    <w:rsid w:val="00AD45F6"/>
    <w:rsid w:val="00AD68DE"/>
    <w:rsid w:val="00AD7CC7"/>
    <w:rsid w:val="00AE6E6A"/>
    <w:rsid w:val="00AF233C"/>
    <w:rsid w:val="00AF2F18"/>
    <w:rsid w:val="00AF6EFC"/>
    <w:rsid w:val="00B00EB8"/>
    <w:rsid w:val="00B07E61"/>
    <w:rsid w:val="00B25A98"/>
    <w:rsid w:val="00B4629D"/>
    <w:rsid w:val="00B46A7F"/>
    <w:rsid w:val="00B60DD0"/>
    <w:rsid w:val="00B62040"/>
    <w:rsid w:val="00B745EF"/>
    <w:rsid w:val="00B832B6"/>
    <w:rsid w:val="00B845CA"/>
    <w:rsid w:val="00B91072"/>
    <w:rsid w:val="00B91E74"/>
    <w:rsid w:val="00B93C89"/>
    <w:rsid w:val="00BA52DB"/>
    <w:rsid w:val="00BB6241"/>
    <w:rsid w:val="00BC7086"/>
    <w:rsid w:val="00BE296D"/>
    <w:rsid w:val="00BE382F"/>
    <w:rsid w:val="00BF28C9"/>
    <w:rsid w:val="00C1541E"/>
    <w:rsid w:val="00C223E1"/>
    <w:rsid w:val="00C30538"/>
    <w:rsid w:val="00C33429"/>
    <w:rsid w:val="00C4518B"/>
    <w:rsid w:val="00C467B0"/>
    <w:rsid w:val="00C53053"/>
    <w:rsid w:val="00C534F1"/>
    <w:rsid w:val="00C56F86"/>
    <w:rsid w:val="00C61D8E"/>
    <w:rsid w:val="00C67D78"/>
    <w:rsid w:val="00C70BA6"/>
    <w:rsid w:val="00C72534"/>
    <w:rsid w:val="00C744AB"/>
    <w:rsid w:val="00C81171"/>
    <w:rsid w:val="00C83EFA"/>
    <w:rsid w:val="00C944CA"/>
    <w:rsid w:val="00C94FDB"/>
    <w:rsid w:val="00CA4D67"/>
    <w:rsid w:val="00CA63BA"/>
    <w:rsid w:val="00CC200A"/>
    <w:rsid w:val="00CD201B"/>
    <w:rsid w:val="00CE26FE"/>
    <w:rsid w:val="00CF65AC"/>
    <w:rsid w:val="00D3076C"/>
    <w:rsid w:val="00D4126B"/>
    <w:rsid w:val="00D41902"/>
    <w:rsid w:val="00D42C8E"/>
    <w:rsid w:val="00D53561"/>
    <w:rsid w:val="00D64ACB"/>
    <w:rsid w:val="00D7151C"/>
    <w:rsid w:val="00D83A20"/>
    <w:rsid w:val="00D92C3F"/>
    <w:rsid w:val="00D966BE"/>
    <w:rsid w:val="00D96ECE"/>
    <w:rsid w:val="00D970CC"/>
    <w:rsid w:val="00DA2DFA"/>
    <w:rsid w:val="00DB0B33"/>
    <w:rsid w:val="00DB51F4"/>
    <w:rsid w:val="00DC2696"/>
    <w:rsid w:val="00DC6F22"/>
    <w:rsid w:val="00DD3AA7"/>
    <w:rsid w:val="00DE2E04"/>
    <w:rsid w:val="00DE6E2F"/>
    <w:rsid w:val="00DF6260"/>
    <w:rsid w:val="00DF760E"/>
    <w:rsid w:val="00E01F55"/>
    <w:rsid w:val="00E02DD8"/>
    <w:rsid w:val="00E30472"/>
    <w:rsid w:val="00E42775"/>
    <w:rsid w:val="00E5435A"/>
    <w:rsid w:val="00E5773C"/>
    <w:rsid w:val="00E63A04"/>
    <w:rsid w:val="00E87727"/>
    <w:rsid w:val="00E97CEA"/>
    <w:rsid w:val="00EA3E23"/>
    <w:rsid w:val="00EA484D"/>
    <w:rsid w:val="00EA62D4"/>
    <w:rsid w:val="00EA7779"/>
    <w:rsid w:val="00EB7AC3"/>
    <w:rsid w:val="00EC0E39"/>
    <w:rsid w:val="00EE1E1D"/>
    <w:rsid w:val="00EF12D6"/>
    <w:rsid w:val="00EF250F"/>
    <w:rsid w:val="00EF26B3"/>
    <w:rsid w:val="00F00AB9"/>
    <w:rsid w:val="00F01E7D"/>
    <w:rsid w:val="00F06C12"/>
    <w:rsid w:val="00F3104B"/>
    <w:rsid w:val="00F36361"/>
    <w:rsid w:val="00F55856"/>
    <w:rsid w:val="00F61751"/>
    <w:rsid w:val="00F72CEE"/>
    <w:rsid w:val="00F73E1A"/>
    <w:rsid w:val="00F7614D"/>
    <w:rsid w:val="00F76534"/>
    <w:rsid w:val="00F81A72"/>
    <w:rsid w:val="00F914FA"/>
    <w:rsid w:val="00F96CD5"/>
    <w:rsid w:val="00FA1213"/>
    <w:rsid w:val="00FA2C96"/>
    <w:rsid w:val="00FB0E4F"/>
    <w:rsid w:val="00FC4ADD"/>
    <w:rsid w:val="00FC7C34"/>
    <w:rsid w:val="00FD501C"/>
    <w:rsid w:val="00FE5A1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D9"/>
    <w:pPr>
      <w:spacing w:after="0" w:line="240" w:lineRule="auto"/>
    </w:pPr>
    <w:rPr>
      <w:rFonts w:ascii="Calibri" w:hAnsi="Calibri" w:cs="Times New Roman"/>
      <w:color w:val="00000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8D9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B18D9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96A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96A97"/>
    <w:rPr>
      <w:rFonts w:ascii="Calibri" w:hAnsi="Calibri" w:cs="Times New Roman"/>
      <w:color w:val="00000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96A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96A97"/>
    <w:rPr>
      <w:rFonts w:ascii="Calibri" w:hAnsi="Calibri" w:cs="Times New Roman"/>
      <w:color w:val="00000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6A9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6A97"/>
    <w:rPr>
      <w:rFonts w:ascii="Tahoma" w:hAnsi="Tahoma" w:cs="Tahoma"/>
      <w:color w:val="000000"/>
      <w:sz w:val="16"/>
      <w:szCs w:val="16"/>
      <w:lang w:eastAsia="ro-RO"/>
    </w:rPr>
  </w:style>
  <w:style w:type="table" w:styleId="GrilTabel">
    <w:name w:val="Table Grid"/>
    <w:basedOn w:val="TabelNormal"/>
    <w:uiPriority w:val="39"/>
    <w:rsid w:val="005A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D9"/>
    <w:pPr>
      <w:spacing w:after="0" w:line="240" w:lineRule="auto"/>
    </w:pPr>
    <w:rPr>
      <w:rFonts w:ascii="Calibri" w:hAnsi="Calibri" w:cs="Times New Roman"/>
      <w:color w:val="00000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8D9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B18D9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96A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96A97"/>
    <w:rPr>
      <w:rFonts w:ascii="Calibri" w:hAnsi="Calibri" w:cs="Times New Roman"/>
      <w:color w:val="00000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96A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96A97"/>
    <w:rPr>
      <w:rFonts w:ascii="Calibri" w:hAnsi="Calibri" w:cs="Times New Roman"/>
      <w:color w:val="00000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6A9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6A97"/>
    <w:rPr>
      <w:rFonts w:ascii="Tahoma" w:hAnsi="Tahoma" w:cs="Tahoma"/>
      <w:color w:val="000000"/>
      <w:sz w:val="16"/>
      <w:szCs w:val="16"/>
      <w:lang w:eastAsia="ro-RO"/>
    </w:rPr>
  </w:style>
  <w:style w:type="table" w:styleId="GrilTabel">
    <w:name w:val="Table Grid"/>
    <w:basedOn w:val="TabelNormal"/>
    <w:uiPriority w:val="39"/>
    <w:rsid w:val="005A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Gizea</dc:creator>
  <cp:lastModifiedBy>Gabriela Gizea</cp:lastModifiedBy>
  <cp:revision>17</cp:revision>
  <dcterms:created xsi:type="dcterms:W3CDTF">2018-06-13T08:14:00Z</dcterms:created>
  <dcterms:modified xsi:type="dcterms:W3CDTF">2018-07-25T07:36:00Z</dcterms:modified>
</cp:coreProperties>
</file>